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DA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Publicidad e información del medio</w:t>
      </w:r>
    </w:p>
    <w:p w:rsidR="00000000" w:rsidRPr="00730654" w:rsidRDefault="00730654" w:rsidP="00135D0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0654">
        <w:rPr>
          <w:rFonts w:ascii="Arial" w:hAnsi="Arial" w:cs="Arial"/>
          <w:sz w:val="24"/>
          <w:szCs w:val="24"/>
          <w:lang w:val="es-MX"/>
        </w:rPr>
        <w:t>La publicidad en televisión debe ser fácilmente identificable y diferenciarse claramente de los programas gracias a medios acústicos o ambos.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Emplazamiento de productos</w:t>
      </w:r>
    </w:p>
    <w:p w:rsidR="00000000" w:rsidRPr="00730654" w:rsidRDefault="00730654" w:rsidP="00135D0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0654">
        <w:rPr>
          <w:rFonts w:ascii="Arial" w:hAnsi="Arial" w:cs="Arial"/>
          <w:sz w:val="24"/>
          <w:szCs w:val="24"/>
          <w:lang w:val="es-MX"/>
        </w:rPr>
        <w:t xml:space="preserve">Es una aparición planificada y pagada de una marca en una película o programa de televisión. 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Programa patrocinado</w:t>
      </w:r>
    </w:p>
    <w:p w:rsidR="00000000" w:rsidRPr="00730654" w:rsidRDefault="00730654" w:rsidP="00135D03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Es aquel donde se muestra la marca de una empresa a cambio de que esta se 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anuncie durante la emisión. 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Infomercial</w:t>
      </w:r>
    </w:p>
    <w:p w:rsidR="00000000" w:rsidRPr="00730654" w:rsidRDefault="00730654" w:rsidP="00135D0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Es el anuncio con formato y duración similares a un programa completo. 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Telemarketing</w:t>
      </w:r>
    </w:p>
    <w:p w:rsidR="00000000" w:rsidRPr="00730654" w:rsidRDefault="00730654" w:rsidP="00135D0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Es la promoción de cualquier producto o servicio a través de las líneas telefónicas.</w:t>
      </w:r>
    </w:p>
    <w:p w:rsidR="00135D03" w:rsidRPr="00730654" w:rsidRDefault="00730654" w:rsidP="00135D0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El control</w:t>
      </w:r>
      <w:r w:rsidR="00135D03" w:rsidRPr="00730654">
        <w:rPr>
          <w:rFonts w:ascii="Arial" w:hAnsi="Arial" w:cs="Arial"/>
          <w:bCs/>
          <w:sz w:val="24"/>
          <w:szCs w:val="24"/>
          <w:lang w:val="es-MX"/>
        </w:rPr>
        <w:t xml:space="preserve"> de la FCC sobre el marketing telefónico se ha ampliado mucho en la ley de protección del teléfono y </w:t>
      </w:r>
      <w:r w:rsidRPr="00730654">
        <w:rPr>
          <w:rFonts w:ascii="Arial" w:hAnsi="Arial" w:cs="Arial"/>
          <w:bCs/>
          <w:sz w:val="24"/>
          <w:szCs w:val="24"/>
          <w:lang w:val="es-MX"/>
        </w:rPr>
        <w:t>los consumidos</w:t>
      </w:r>
      <w:r w:rsidR="00135D03" w:rsidRPr="00730654">
        <w:rPr>
          <w:rFonts w:ascii="Arial" w:hAnsi="Arial" w:cs="Arial"/>
          <w:bCs/>
          <w:sz w:val="24"/>
          <w:szCs w:val="24"/>
          <w:lang w:val="es-MX"/>
        </w:rPr>
        <w:t xml:space="preserve">. Entre las disposiciones especificas </w:t>
      </w:r>
      <w:r w:rsidRPr="00730654">
        <w:rPr>
          <w:rFonts w:ascii="Arial" w:hAnsi="Arial" w:cs="Arial"/>
          <w:bCs/>
          <w:sz w:val="24"/>
          <w:szCs w:val="24"/>
          <w:lang w:val="es-MX"/>
        </w:rPr>
        <w:t>la ley prohíbe:</w:t>
      </w:r>
    </w:p>
    <w:p w:rsidR="00730654" w:rsidRPr="00730654" w:rsidRDefault="00730654" w:rsidP="00730654">
      <w:pPr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Llamar a domicilio los que no desean ser llamados.</w:t>
      </w:r>
    </w:p>
    <w:p w:rsidR="00730654" w:rsidRPr="00730654" w:rsidRDefault="00730654" w:rsidP="00730654">
      <w:pPr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Realizar llamadas mediante sistemas automáticos de marcar o con mensajes pregrabados.</w:t>
      </w:r>
    </w:p>
    <w:p w:rsidR="00730654" w:rsidRPr="00730654" w:rsidRDefault="00730654" w:rsidP="00730654">
      <w:pPr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Llamar antes de las ocho de la mañana y después de las nueve de la noche.</w:t>
      </w:r>
    </w:p>
    <w:p w:rsidR="00730654" w:rsidRPr="00730654" w:rsidRDefault="00730654" w:rsidP="00730654">
      <w:pPr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Llamar a servicios de urgencias o habitaciones de los hospitales.</w:t>
      </w:r>
    </w:p>
    <w:p w:rsidR="00730654" w:rsidRPr="00730654" w:rsidRDefault="00730654" w:rsidP="00730654">
      <w:pPr>
        <w:ind w:left="360"/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Enviar faxes no solicitados o sin identificación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Publicidad y venta por correo</w:t>
      </w:r>
    </w:p>
    <w:p w:rsidR="00000000" w:rsidRPr="00730654" w:rsidRDefault="00730654" w:rsidP="00135D0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El servi</w:t>
      </w:r>
      <w:r w:rsidRPr="00730654">
        <w:rPr>
          <w:rFonts w:ascii="Arial" w:hAnsi="Arial" w:cs="Arial"/>
          <w:bCs/>
          <w:sz w:val="24"/>
          <w:szCs w:val="24"/>
          <w:lang w:val="es-MX"/>
        </w:rPr>
        <w:t>cio postal de estados unidos tiene jurisdicción sobre la venta por correo. Es el organismo encargado de imponer el cumplimiento de la ley como:</w:t>
      </w:r>
    </w:p>
    <w:p w:rsidR="00000000" w:rsidRPr="00730654" w:rsidRDefault="00730654" w:rsidP="00135D0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Fraude: este organismo trata de evitar prácticas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fraudulentas por correo. Algunos ejemplos son ventas falsas, l</w:t>
      </w:r>
      <w:r w:rsidRPr="00730654">
        <w:rPr>
          <w:rFonts w:ascii="Arial" w:hAnsi="Arial" w:cs="Arial"/>
          <w:bCs/>
          <w:sz w:val="24"/>
          <w:szCs w:val="24"/>
          <w:lang w:val="es-MX"/>
        </w:rPr>
        <w:t>oterías ilegales, organizaciones benéficas ficticias etc.</w:t>
      </w:r>
      <w:r w:rsidRPr="00730654">
        <w:rPr>
          <w:rFonts w:ascii="Arial" w:hAnsi="Arial" w:cs="Arial"/>
          <w:bCs/>
          <w:sz w:val="24"/>
          <w:szCs w:val="24"/>
        </w:rPr>
        <w:t xml:space="preserve"> </w:t>
      </w:r>
    </w:p>
    <w:p w:rsidR="00000000" w:rsidRPr="00730654" w:rsidRDefault="00730654" w:rsidP="00135D0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lastRenderedPageBreak/>
        <w:t>Mercancía no encargada: está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prohibido enviar productos no encargados a consumidores para luego coaccionarles o incluso cobrárselos.</w:t>
      </w:r>
    </w:p>
    <w:p w:rsidR="00000000" w:rsidRPr="00730654" w:rsidRDefault="00730654" w:rsidP="00135D0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Envíos postales salvo cancelación: son mercancías remitidas re</w:t>
      </w:r>
      <w:r w:rsidRPr="00730654">
        <w:rPr>
          <w:rFonts w:ascii="Arial" w:hAnsi="Arial" w:cs="Arial"/>
          <w:bCs/>
          <w:sz w:val="24"/>
          <w:szCs w:val="24"/>
          <w:lang w:val="es-MX"/>
        </w:rPr>
        <w:t>gularmente a los consumidores, salvo que estos renuncien explícitamente a recibirlas.</w:t>
      </w:r>
    </w:p>
    <w:p w:rsidR="00000000" w:rsidRPr="00730654" w:rsidRDefault="00730654" w:rsidP="00135D0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Agilidad de los envíos: prevé  ciertas normas sobre la agilidad con que las mercancías deben ser remitidas por correo.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Autorregulación</w:t>
      </w:r>
    </w:p>
    <w:p w:rsidR="00000000" w:rsidRPr="00730654" w:rsidRDefault="00730654" w:rsidP="00135D03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Es la </w:t>
      </w:r>
      <w:r w:rsidRPr="00730654">
        <w:rPr>
          <w:rFonts w:ascii="Arial" w:hAnsi="Arial" w:cs="Arial"/>
          <w:bCs/>
          <w:sz w:val="24"/>
          <w:szCs w:val="24"/>
          <w:lang w:val="es-MX"/>
        </w:rPr>
        <w:t>imposición y el y el control de unas normas por los propios componentes del mercado que fijan de común acuerdo los límites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de las prácticas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mercantiles al margen de la regulación de los poderes públicos aunque con frecuencia en la misma línea.</w:t>
      </w:r>
      <w:r w:rsidRPr="00730654">
        <w:rPr>
          <w:rFonts w:ascii="Arial" w:hAnsi="Arial" w:cs="Arial"/>
          <w:bCs/>
          <w:sz w:val="24"/>
          <w:szCs w:val="24"/>
        </w:rPr>
        <w:t xml:space="preserve"> 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Autorregulación en la empresa</w:t>
      </w:r>
    </w:p>
    <w:p w:rsidR="00000000" w:rsidRPr="00730654" w:rsidRDefault="00730654" w:rsidP="00135D03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Cuando una organización ha ido logrando una clientela fiel y abundante, una campaña engañosa puede hacerle perder más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de lo que puede ganar. Por ejemplo una promoción engañosa de tide puede debilitar su reputación entre consumidores y </w:t>
      </w:r>
      <w:r w:rsidRPr="00730654">
        <w:rPr>
          <w:rFonts w:ascii="Arial" w:hAnsi="Arial" w:cs="Arial"/>
          <w:bCs/>
          <w:sz w:val="24"/>
          <w:szCs w:val="24"/>
          <w:lang w:val="es-MX"/>
        </w:rPr>
        <w:t>repercutir en las ventas y beneficios futuros.</w:t>
      </w:r>
      <w:r w:rsidRPr="00730654">
        <w:rPr>
          <w:rFonts w:ascii="Arial" w:hAnsi="Arial" w:cs="Arial"/>
          <w:bCs/>
          <w:sz w:val="24"/>
          <w:szCs w:val="24"/>
        </w:rPr>
        <w:t xml:space="preserve"> 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Autorregulación en las asociaciones empresariales</w:t>
      </w:r>
    </w:p>
    <w:p w:rsidR="00000000" w:rsidRPr="00730654" w:rsidRDefault="00730654" w:rsidP="00135D03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Numerosas asociaciones comerciales vigilan las campañas de las empresas implicadas. Por ejemplo, tras levantarse la ley seca de estados unido, el consejo de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bebidas alcohólicas destiladas aprobó una norma contra la publicidad de licores destilados en televisión.</w:t>
      </w:r>
      <w:r w:rsidRPr="00730654">
        <w:rPr>
          <w:rFonts w:ascii="Arial" w:hAnsi="Arial" w:cs="Arial"/>
          <w:bCs/>
          <w:sz w:val="24"/>
          <w:szCs w:val="24"/>
        </w:rPr>
        <w:t xml:space="preserve"> 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  <w:lang w:val="es-MX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Autorregulación publicitaria</w:t>
      </w:r>
    </w:p>
    <w:p w:rsidR="00000000" w:rsidRPr="00730654" w:rsidRDefault="00730654" w:rsidP="00135D03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En el ámbito publicitario la autorregulación tiene varios beneficios. En primer lugar funciona como un medio de contr</w:t>
      </w:r>
      <w:r w:rsidRPr="00730654">
        <w:rPr>
          <w:rFonts w:ascii="Arial" w:hAnsi="Arial" w:cs="Arial"/>
          <w:bCs/>
          <w:sz w:val="24"/>
          <w:szCs w:val="24"/>
          <w:lang w:val="es-MX"/>
        </w:rPr>
        <w:t>ol de más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ágil y barato que el estatal. </w:t>
      </w:r>
    </w:p>
    <w:p w:rsidR="00000000" w:rsidRPr="00730654" w:rsidRDefault="00730654" w:rsidP="00135D03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En segundo: sirve para controlar tipos de publicidad no deseados como anuncios desagradables o molestos</w:t>
      </w:r>
    </w:p>
    <w:p w:rsidR="00000000" w:rsidRPr="00730654" w:rsidRDefault="00730654" w:rsidP="00135D03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730654">
        <w:rPr>
          <w:rFonts w:ascii="Arial" w:hAnsi="Arial" w:cs="Arial"/>
          <w:bCs/>
          <w:sz w:val="24"/>
          <w:szCs w:val="24"/>
          <w:lang w:val="es-MX"/>
        </w:rPr>
        <w:t>Y por ultimo para beneficiar a los consumidores porque contribuye a una publicidad más</w:t>
      </w:r>
      <w:r w:rsidRPr="00730654">
        <w:rPr>
          <w:rFonts w:ascii="Arial" w:hAnsi="Arial" w:cs="Arial"/>
          <w:bCs/>
          <w:sz w:val="24"/>
          <w:szCs w:val="24"/>
          <w:lang w:val="es-MX"/>
        </w:rPr>
        <w:t xml:space="preserve"> honesta, justa y de bu</w:t>
      </w:r>
      <w:r w:rsidRPr="00730654">
        <w:rPr>
          <w:rFonts w:ascii="Arial" w:hAnsi="Arial" w:cs="Arial"/>
          <w:bCs/>
          <w:sz w:val="24"/>
          <w:szCs w:val="24"/>
          <w:lang w:val="es-MX"/>
        </w:rPr>
        <w:t>en gusto.</w:t>
      </w:r>
      <w:r w:rsidRPr="00730654">
        <w:rPr>
          <w:rFonts w:ascii="Arial" w:hAnsi="Arial" w:cs="Arial"/>
          <w:bCs/>
          <w:sz w:val="24"/>
          <w:szCs w:val="24"/>
        </w:rPr>
        <w:t xml:space="preserve"> </w:t>
      </w:r>
    </w:p>
    <w:p w:rsidR="00135D03" w:rsidRPr="00730654" w:rsidRDefault="00135D03">
      <w:pPr>
        <w:rPr>
          <w:rFonts w:ascii="Arial" w:hAnsi="Arial" w:cs="Arial"/>
          <w:bCs/>
          <w:sz w:val="24"/>
          <w:szCs w:val="24"/>
        </w:rPr>
      </w:pPr>
    </w:p>
    <w:sectPr w:rsidR="00135D03" w:rsidRPr="00730654" w:rsidSect="00A948D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5B"/>
    <w:multiLevelType w:val="hybridMultilevel"/>
    <w:tmpl w:val="570AAD1A"/>
    <w:lvl w:ilvl="0" w:tplc="675E05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22A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685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C3B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6FE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03F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63B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C4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CB4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9F76B8"/>
    <w:multiLevelType w:val="hybridMultilevel"/>
    <w:tmpl w:val="61509D06"/>
    <w:lvl w:ilvl="0" w:tplc="5622A7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8DA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C8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8CCB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422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1015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8A6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C1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7CE6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5A437B"/>
    <w:multiLevelType w:val="hybridMultilevel"/>
    <w:tmpl w:val="1018D21E"/>
    <w:lvl w:ilvl="0" w:tplc="754A29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29D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6C1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7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475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2AB2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6D0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A4F1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A6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B116C2"/>
    <w:multiLevelType w:val="hybridMultilevel"/>
    <w:tmpl w:val="8F74F624"/>
    <w:lvl w:ilvl="0" w:tplc="7F44D0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8CC1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04C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C1C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EBD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E6E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667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9AE6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244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304514"/>
    <w:multiLevelType w:val="hybridMultilevel"/>
    <w:tmpl w:val="805CBB58"/>
    <w:lvl w:ilvl="0" w:tplc="B32089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02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0FE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882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8EF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A27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12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83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2225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5B6A84"/>
    <w:multiLevelType w:val="hybridMultilevel"/>
    <w:tmpl w:val="1F2C27C4"/>
    <w:lvl w:ilvl="0" w:tplc="0F2453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2094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6EA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AB6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E7A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22E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E77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436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CEA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AA4FEA"/>
    <w:multiLevelType w:val="hybridMultilevel"/>
    <w:tmpl w:val="0B480FCE"/>
    <w:lvl w:ilvl="0" w:tplc="B4CCA4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276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27C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83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27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61D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A2E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8F9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483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3C7DFA"/>
    <w:multiLevelType w:val="hybridMultilevel"/>
    <w:tmpl w:val="C932414A"/>
    <w:lvl w:ilvl="0" w:tplc="0D049D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830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892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8F7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D4A9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62A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8B0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0B8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882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9E5EEE"/>
    <w:multiLevelType w:val="hybridMultilevel"/>
    <w:tmpl w:val="1256AEF6"/>
    <w:lvl w:ilvl="0" w:tplc="BA3C3A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825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CD1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60F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AF9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246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847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8FE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62D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9B01B1"/>
    <w:multiLevelType w:val="hybridMultilevel"/>
    <w:tmpl w:val="2CEA95DA"/>
    <w:lvl w:ilvl="0" w:tplc="62E8F5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FE6E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F2A7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A16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0B5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89E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8B1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A4A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6D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266FDB"/>
    <w:multiLevelType w:val="hybridMultilevel"/>
    <w:tmpl w:val="C7CA2910"/>
    <w:lvl w:ilvl="0" w:tplc="D73806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E86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4E3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F837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0815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9EE5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0D3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0B5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82B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35D03"/>
    <w:rsid w:val="00135D03"/>
    <w:rsid w:val="00730654"/>
    <w:rsid w:val="00A948DA"/>
    <w:rsid w:val="00E8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D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IVONSITA</dc:creator>
  <cp:lastModifiedBy>IVONSITA</cp:lastModifiedBy>
  <cp:revision>1</cp:revision>
  <dcterms:created xsi:type="dcterms:W3CDTF">2014-02-26T01:28:00Z</dcterms:created>
  <dcterms:modified xsi:type="dcterms:W3CDTF">2014-02-26T01:46:00Z</dcterms:modified>
</cp:coreProperties>
</file>